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71" w:rsidRDefault="00DA4B71" w:rsidP="00DA4B71">
      <w:pPr>
        <w:ind w:right="-1" w:firstLine="284"/>
        <w:jc w:val="center"/>
        <w:rPr>
          <w:b/>
          <w:sz w:val="28"/>
          <w:szCs w:val="28"/>
        </w:rPr>
      </w:pPr>
      <w:r w:rsidRPr="004A3433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117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71" w:rsidRPr="004A3433" w:rsidRDefault="00DA4B71" w:rsidP="00DA4B71">
      <w:pPr>
        <w:jc w:val="center"/>
        <w:rPr>
          <w:sz w:val="28"/>
          <w:szCs w:val="28"/>
        </w:rPr>
      </w:pPr>
      <w:r w:rsidRPr="004A3433">
        <w:rPr>
          <w:sz w:val="28"/>
          <w:szCs w:val="28"/>
        </w:rPr>
        <w:t xml:space="preserve">План обучения на </w:t>
      </w:r>
      <w:proofErr w:type="gramStart"/>
      <w:r>
        <w:rPr>
          <w:sz w:val="28"/>
          <w:szCs w:val="28"/>
        </w:rPr>
        <w:t xml:space="preserve">январь </w:t>
      </w:r>
      <w:r w:rsidRPr="004A343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proofErr w:type="gramEnd"/>
      <w:r w:rsidRPr="004A3433">
        <w:rPr>
          <w:sz w:val="28"/>
          <w:szCs w:val="28"/>
        </w:rPr>
        <w:t xml:space="preserve"> г.</w:t>
      </w:r>
      <w:bookmarkStart w:id="0" w:name="_GoBack"/>
      <w:bookmarkEnd w:id="0"/>
    </w:p>
    <w:p w:rsidR="00DA4B71" w:rsidRPr="00DA4B71" w:rsidRDefault="00DA4B71" w:rsidP="00DA4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(г. </w:t>
      </w:r>
      <w:r>
        <w:rPr>
          <w:sz w:val="28"/>
          <w:szCs w:val="28"/>
        </w:rPr>
        <w:t>Кемерово</w:t>
      </w:r>
      <w:r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639"/>
        <w:gridCol w:w="4186"/>
        <w:gridCol w:w="1500"/>
        <w:gridCol w:w="1500"/>
      </w:tblGrid>
      <w:tr w:rsidR="00DA4B71" w:rsidRPr="00DA4B71" w:rsidTr="00DA4B71">
        <w:trPr>
          <w:trHeight w:val="375"/>
        </w:trPr>
        <w:tc>
          <w:tcPr>
            <w:tcW w:w="9345" w:type="dxa"/>
            <w:gridSpan w:val="5"/>
            <w:hideMark/>
          </w:tcPr>
          <w:p w:rsidR="00DA4B71" w:rsidRPr="00DA4B71" w:rsidRDefault="00DA4B71" w:rsidP="00DA4B71">
            <w:pPr>
              <w:rPr>
                <w:b/>
                <w:bCs/>
              </w:rPr>
            </w:pPr>
            <w:r w:rsidRPr="00DA4B71">
              <w:rPr>
                <w:b/>
                <w:bCs/>
              </w:rPr>
              <w:t>План обучения в Корпоративном учебном центре г. Кемерово  в январе 2022 года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vMerge w:val="restart"/>
            <w:hideMark/>
          </w:tcPr>
          <w:p w:rsidR="00DA4B71" w:rsidRPr="00DA4B71" w:rsidRDefault="00DA4B71" w:rsidP="00DA4B71">
            <w:pPr>
              <w:rPr>
                <w:b/>
                <w:bCs/>
              </w:rPr>
            </w:pPr>
            <w:r w:rsidRPr="00DA4B71">
              <w:rPr>
                <w:b/>
                <w:bCs/>
              </w:rPr>
              <w:t xml:space="preserve">№ </w:t>
            </w:r>
            <w:proofErr w:type="spellStart"/>
            <w:r w:rsidRPr="00DA4B71">
              <w:rPr>
                <w:b/>
                <w:bCs/>
              </w:rPr>
              <w:t>гр</w:t>
            </w:r>
            <w:proofErr w:type="spellEnd"/>
          </w:p>
        </w:tc>
        <w:tc>
          <w:tcPr>
            <w:tcW w:w="1639" w:type="dxa"/>
            <w:vMerge w:val="restart"/>
            <w:textDirection w:val="btLr"/>
            <w:hideMark/>
          </w:tcPr>
          <w:p w:rsidR="00DA4B71" w:rsidRPr="00DA4B71" w:rsidRDefault="00DA4B71" w:rsidP="00DA4B71">
            <w:pPr>
              <w:rPr>
                <w:b/>
                <w:bCs/>
              </w:rPr>
            </w:pPr>
            <w:r w:rsidRPr="00DA4B71">
              <w:rPr>
                <w:b/>
                <w:bCs/>
              </w:rPr>
              <w:t>форма обучения</w:t>
            </w:r>
          </w:p>
        </w:tc>
        <w:tc>
          <w:tcPr>
            <w:tcW w:w="4186" w:type="dxa"/>
            <w:vMerge w:val="restart"/>
            <w:hideMark/>
          </w:tcPr>
          <w:p w:rsidR="00DA4B71" w:rsidRPr="00DA4B71" w:rsidRDefault="00DA4B71" w:rsidP="00DA4B71">
            <w:pPr>
              <w:rPr>
                <w:b/>
                <w:bCs/>
              </w:rPr>
            </w:pPr>
            <w:r w:rsidRPr="00DA4B71">
              <w:rPr>
                <w:b/>
                <w:bCs/>
              </w:rPr>
              <w:t>Наименование программы/</w:t>
            </w:r>
            <w:r w:rsidRPr="00DA4B71">
              <w:rPr>
                <w:b/>
                <w:bCs/>
              </w:rPr>
              <w:br/>
              <w:t>предприятие (подразделение)</w:t>
            </w:r>
          </w:p>
        </w:tc>
        <w:tc>
          <w:tcPr>
            <w:tcW w:w="3000" w:type="dxa"/>
            <w:gridSpan w:val="2"/>
            <w:hideMark/>
          </w:tcPr>
          <w:p w:rsidR="00DA4B71" w:rsidRPr="00DA4B71" w:rsidRDefault="00DA4B71" w:rsidP="00DA4B71">
            <w:pPr>
              <w:rPr>
                <w:b/>
                <w:bCs/>
              </w:rPr>
            </w:pPr>
            <w:r w:rsidRPr="00DA4B71">
              <w:rPr>
                <w:b/>
                <w:bCs/>
              </w:rPr>
              <w:t>Период обучения</w:t>
            </w:r>
          </w:p>
        </w:tc>
      </w:tr>
      <w:tr w:rsidR="00DA4B71" w:rsidRPr="00DA4B71" w:rsidTr="00DA4B71">
        <w:trPr>
          <w:trHeight w:val="1560"/>
        </w:trPr>
        <w:tc>
          <w:tcPr>
            <w:tcW w:w="520" w:type="dxa"/>
            <w:vMerge/>
            <w:hideMark/>
          </w:tcPr>
          <w:p w:rsidR="00DA4B71" w:rsidRPr="00DA4B71" w:rsidRDefault="00DA4B71">
            <w:pPr>
              <w:rPr>
                <w:b/>
                <w:bCs/>
              </w:rPr>
            </w:pPr>
          </w:p>
        </w:tc>
        <w:tc>
          <w:tcPr>
            <w:tcW w:w="1639" w:type="dxa"/>
            <w:vMerge/>
            <w:hideMark/>
          </w:tcPr>
          <w:p w:rsidR="00DA4B71" w:rsidRPr="00DA4B71" w:rsidRDefault="00DA4B71">
            <w:pPr>
              <w:rPr>
                <w:b/>
                <w:bCs/>
              </w:rPr>
            </w:pPr>
          </w:p>
        </w:tc>
        <w:tc>
          <w:tcPr>
            <w:tcW w:w="4186" w:type="dxa"/>
            <w:vMerge/>
            <w:hideMark/>
          </w:tcPr>
          <w:p w:rsidR="00DA4B71" w:rsidRPr="00DA4B71" w:rsidRDefault="00DA4B71">
            <w:pPr>
              <w:rPr>
                <w:b/>
                <w:bCs/>
              </w:rPr>
            </w:pPr>
          </w:p>
        </w:tc>
        <w:tc>
          <w:tcPr>
            <w:tcW w:w="1500" w:type="dxa"/>
            <w:textDirection w:val="btLr"/>
            <w:hideMark/>
          </w:tcPr>
          <w:p w:rsidR="00DA4B71" w:rsidRPr="00DA4B71" w:rsidRDefault="00DA4B71" w:rsidP="00DA4B71">
            <w:pPr>
              <w:rPr>
                <w:b/>
                <w:bCs/>
              </w:rPr>
            </w:pPr>
            <w:r w:rsidRPr="00DA4B71">
              <w:rPr>
                <w:b/>
                <w:bCs/>
              </w:rPr>
              <w:t>начало обучения</w:t>
            </w:r>
          </w:p>
        </w:tc>
        <w:tc>
          <w:tcPr>
            <w:tcW w:w="1500" w:type="dxa"/>
            <w:textDirection w:val="btLr"/>
            <w:hideMark/>
          </w:tcPr>
          <w:p w:rsidR="00DA4B71" w:rsidRPr="00DA4B71" w:rsidRDefault="00DA4B71" w:rsidP="00DA4B71">
            <w:pPr>
              <w:rPr>
                <w:b/>
                <w:bCs/>
              </w:rPr>
            </w:pPr>
            <w:r w:rsidRPr="00DA4B71">
              <w:rPr>
                <w:b/>
                <w:bCs/>
              </w:rPr>
              <w:t>окончание обучения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1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Тренажерная подготовка теплотехнического персонала (Тренажер Рубашкина)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10.01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28.01</w:t>
            </w:r>
          </w:p>
        </w:tc>
      </w:tr>
      <w:tr w:rsidR="00DA4B71" w:rsidRPr="00DA4B71" w:rsidTr="00DA4B71">
        <w:trPr>
          <w:trHeight w:val="750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2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Тренажерная подготовка теплотехнического персонала блочных ТЭС (тренажер Рубашкина)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10.01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28.01</w:t>
            </w:r>
          </w:p>
        </w:tc>
      </w:tr>
      <w:tr w:rsidR="00DA4B71" w:rsidRPr="00DA4B71" w:rsidTr="00DA4B71">
        <w:trPr>
          <w:trHeight w:val="750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3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Требования промышленной безопасности в химической , нефтехимической и нефтегазоперерабатывающей промышленности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10.01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12.01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4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Транспортирование опасных веществ железнодорожным транспортом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10.01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11.01</w:t>
            </w:r>
          </w:p>
        </w:tc>
      </w:tr>
      <w:tr w:rsidR="00DA4B71" w:rsidRPr="00DA4B71" w:rsidTr="00DA4B71">
        <w:trPr>
          <w:trHeight w:val="750"/>
        </w:trPr>
        <w:tc>
          <w:tcPr>
            <w:tcW w:w="520" w:type="dxa"/>
            <w:noWrap/>
            <w:hideMark/>
          </w:tcPr>
          <w:p w:rsidR="00DA4B71" w:rsidRPr="00DA4B71" w:rsidRDefault="00DA4B71" w:rsidP="00DA4B71">
            <w:r w:rsidRPr="00DA4B71">
              <w:t>5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 xml:space="preserve">Требования промышленной безопасности на объектах газораспределения и </w:t>
            </w:r>
            <w:proofErr w:type="spellStart"/>
            <w:r w:rsidRPr="00DA4B71">
              <w:t>газопотребления</w:t>
            </w:r>
            <w:proofErr w:type="spellEnd"/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11.01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14.01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6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Очно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Основы промышленной безопасности (А.1.)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12.01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14.01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7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Очно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Оказание первой помощи пострадавшему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10.01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11.01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8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Очно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Оказание первой помощи пострадавшему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12.01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13.01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noWrap/>
            <w:hideMark/>
          </w:tcPr>
          <w:p w:rsidR="00DA4B71" w:rsidRPr="00DA4B71" w:rsidRDefault="00DA4B71" w:rsidP="00DA4B71">
            <w:r w:rsidRPr="00DA4B71">
              <w:t>9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Очно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Оказание первой помощи пострадавшему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13.1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14.1</w:t>
            </w:r>
          </w:p>
        </w:tc>
      </w:tr>
      <w:tr w:rsidR="00DA4B71" w:rsidRPr="00DA4B71" w:rsidTr="00DA4B71">
        <w:trPr>
          <w:trHeight w:val="750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10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Очно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Правила по охране труда при работе на высоте (1 группа по безопасности работ на высоте)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17.01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21.01</w:t>
            </w:r>
          </w:p>
        </w:tc>
      </w:tr>
      <w:tr w:rsidR="00DA4B71" w:rsidRPr="00DA4B71" w:rsidTr="00DA4B71">
        <w:trPr>
          <w:trHeight w:val="750"/>
        </w:trPr>
        <w:tc>
          <w:tcPr>
            <w:tcW w:w="520" w:type="dxa"/>
            <w:noWrap/>
            <w:hideMark/>
          </w:tcPr>
          <w:p w:rsidR="00DA4B71" w:rsidRPr="00DA4B71" w:rsidRDefault="00DA4B71" w:rsidP="00DA4B71">
            <w:r w:rsidRPr="00DA4B71">
              <w:t>11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Очно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Правила по охране труда при работе на высоте (2 группа по безопасности работ на высоте)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17.01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21.01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12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 xml:space="preserve">Пожарно-технический минимум для </w:t>
            </w:r>
            <w:proofErr w:type="spellStart"/>
            <w:r w:rsidRPr="00DA4B71">
              <w:t>газоэлектросварщиков</w:t>
            </w:r>
            <w:proofErr w:type="spellEnd"/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17.01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18.01</w:t>
            </w:r>
          </w:p>
        </w:tc>
      </w:tr>
      <w:tr w:rsidR="00DA4B71" w:rsidRPr="00DA4B71" w:rsidTr="00DA4B71">
        <w:trPr>
          <w:trHeight w:val="750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lastRenderedPageBreak/>
              <w:t>13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Пожарно-технический минимум для рабочих, осуществляющих пожароопасные работы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17.01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18.01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14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Гидротехнические сооружения объектов энергетики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17.01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18.01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15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Подготовка на II-V группу по электробезопасности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17.01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21.01</w:t>
            </w:r>
          </w:p>
        </w:tc>
      </w:tr>
      <w:tr w:rsidR="00DA4B71" w:rsidRPr="00DA4B71" w:rsidTr="00DA4B71">
        <w:trPr>
          <w:trHeight w:val="750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16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20.01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21.01</w:t>
            </w:r>
          </w:p>
        </w:tc>
      </w:tr>
      <w:tr w:rsidR="00DA4B71" w:rsidRPr="00DA4B71" w:rsidTr="00DA4B71">
        <w:trPr>
          <w:trHeight w:val="750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17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Очно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20.01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21.01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18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очно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Стропальщик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24.01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28.01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19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Очно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Обучение работодателей и работников по вопросам охраны труда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24.01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28.01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20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Обучение работодателей и работников по вопросам охраны труда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24.01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28.01</w:t>
            </w:r>
          </w:p>
        </w:tc>
      </w:tr>
      <w:tr w:rsidR="00DA4B71" w:rsidRPr="00DA4B71" w:rsidTr="00DA4B71">
        <w:trPr>
          <w:trHeight w:val="750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21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Очно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Повышение квалификации оперативного персонала котельных, турбинных, котлотурбинных цехов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31.01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11.02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22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Очно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Требования промышленной безопасности к подъемным сооружениям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31.01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02.02</w:t>
            </w:r>
          </w:p>
        </w:tc>
      </w:tr>
      <w:tr w:rsidR="00DA4B71" w:rsidRPr="00DA4B71" w:rsidTr="00DA4B71">
        <w:trPr>
          <w:trHeight w:val="37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23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 xml:space="preserve">Доступ в </w:t>
            </w:r>
            <w:proofErr w:type="spellStart"/>
            <w:r w:rsidRPr="00DA4B71">
              <w:t>Олимпокс</w:t>
            </w:r>
            <w:proofErr w:type="spellEnd"/>
            <w:r w:rsidRPr="00DA4B71">
              <w:t xml:space="preserve"> 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10.01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28.01</w:t>
            </w:r>
          </w:p>
        </w:tc>
      </w:tr>
      <w:tr w:rsidR="00DA4B71" w:rsidRPr="00DA4B71" w:rsidTr="00DA4B71">
        <w:trPr>
          <w:trHeight w:val="1125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24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Предэкзаменационная подготовка персонала в программе для ЭВМ "Корпоративная сетевая среда электронного дистанционного обучения персонала "</w:t>
            </w:r>
            <w:proofErr w:type="spellStart"/>
            <w:r w:rsidRPr="00DA4B71">
              <w:t>Вэб</w:t>
            </w:r>
            <w:proofErr w:type="spellEnd"/>
            <w:r w:rsidRPr="00DA4B71">
              <w:t xml:space="preserve"> - Эксперт"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10.01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28.01</w:t>
            </w:r>
          </w:p>
        </w:tc>
      </w:tr>
      <w:tr w:rsidR="00DA4B71" w:rsidRPr="00DA4B71" w:rsidTr="00DA4B71">
        <w:trPr>
          <w:trHeight w:val="750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25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«Тренажерная (специальная) подготовка электротехнического персонала (ЦТАИ ТЭС)»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10.01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28.01</w:t>
            </w:r>
          </w:p>
        </w:tc>
      </w:tr>
      <w:tr w:rsidR="00DA4B71" w:rsidRPr="00DA4B71" w:rsidTr="00DA4B71">
        <w:trPr>
          <w:trHeight w:val="750"/>
        </w:trPr>
        <w:tc>
          <w:tcPr>
            <w:tcW w:w="520" w:type="dxa"/>
            <w:hideMark/>
          </w:tcPr>
          <w:p w:rsidR="00DA4B71" w:rsidRPr="00DA4B71" w:rsidRDefault="00DA4B71" w:rsidP="00DA4B71">
            <w:r w:rsidRPr="00DA4B71">
              <w:t>26</w:t>
            </w:r>
          </w:p>
        </w:tc>
        <w:tc>
          <w:tcPr>
            <w:tcW w:w="1639" w:type="dxa"/>
            <w:hideMark/>
          </w:tcPr>
          <w:p w:rsidR="00DA4B71" w:rsidRPr="00DA4B71" w:rsidRDefault="00DA4B71" w:rsidP="00DA4B71">
            <w:r w:rsidRPr="00DA4B71">
              <w:t>дистанционно</w:t>
            </w:r>
          </w:p>
        </w:tc>
        <w:tc>
          <w:tcPr>
            <w:tcW w:w="4186" w:type="dxa"/>
            <w:hideMark/>
          </w:tcPr>
          <w:p w:rsidR="00DA4B71" w:rsidRPr="00DA4B71" w:rsidRDefault="00DA4B71">
            <w:r w:rsidRPr="00DA4B71">
              <w:t>«Тренажерная (специальная) подготовка электротехнического персонала (ЭЦ ТЭС)»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10.01</w:t>
            </w:r>
          </w:p>
        </w:tc>
        <w:tc>
          <w:tcPr>
            <w:tcW w:w="1500" w:type="dxa"/>
            <w:noWrap/>
            <w:hideMark/>
          </w:tcPr>
          <w:p w:rsidR="00DA4B71" w:rsidRPr="00DA4B71" w:rsidRDefault="00DA4B71" w:rsidP="00DA4B71">
            <w:r w:rsidRPr="00DA4B71">
              <w:t>28.01</w:t>
            </w:r>
          </w:p>
        </w:tc>
      </w:tr>
    </w:tbl>
    <w:p w:rsidR="00145A18" w:rsidRDefault="00145A18"/>
    <w:sectPr w:rsidR="0014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D8"/>
    <w:rsid w:val="00145A18"/>
    <w:rsid w:val="00413DD8"/>
    <w:rsid w:val="00D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9B28"/>
  <w15:chartTrackingRefBased/>
  <w15:docId w15:val="{6BC4DEC9-8DAF-487D-B841-1CF05C20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F1C1-8E09-418E-AF89-122B3358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>AO SUEK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Водолазкин Дмитрий Витальевич \ Dmitrii Vodolazkin</dc:creator>
  <cp:keywords/>
  <dc:description/>
  <cp:lastModifiedBy>Водолазкин Дмитрий Витальевич \ Dmitrii Vodolazkin</cp:lastModifiedBy>
  <cp:revision>2</cp:revision>
  <dcterms:created xsi:type="dcterms:W3CDTF">2022-01-17T06:39:00Z</dcterms:created>
  <dcterms:modified xsi:type="dcterms:W3CDTF">2022-01-17T06:40:00Z</dcterms:modified>
</cp:coreProperties>
</file>